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6D" w:rsidRDefault="00C82201" w:rsidP="008B212C">
      <w:pPr>
        <w:pStyle w:val="3"/>
        <w:spacing w:before="0" w:after="0"/>
      </w:pPr>
      <w:r>
        <w:rPr>
          <w:rFonts w:ascii="Montserrat" w:hAnsi="Montserrat"/>
          <w:b w:val="0"/>
          <w:sz w:val="16"/>
          <w:szCs w:val="16"/>
        </w:rPr>
        <w:t>30.06.2026</w:t>
      </w:r>
    </w:p>
    <w:p w:rsidR="0081536D" w:rsidRDefault="0081536D" w:rsidP="008B212C">
      <w:pPr>
        <w:jc w:val="both"/>
        <w:rPr>
          <w:rFonts w:ascii="Montserrat" w:hAnsi="Montserrat"/>
          <w:b/>
          <w:bCs/>
        </w:rPr>
      </w:pPr>
    </w:p>
    <w:p w:rsidR="0081536D" w:rsidRDefault="00C82201" w:rsidP="008B212C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400 ветеранов СВО из Краснодарского края прошли санаторно-курортное лечение в реабилитационных центрах Соцфонда с начала года</w:t>
      </w:r>
    </w:p>
    <w:p w:rsidR="0081536D" w:rsidRDefault="0081536D" w:rsidP="008B212C">
      <w:pPr>
        <w:jc w:val="both"/>
        <w:rPr>
          <w:rFonts w:ascii="Montserrat" w:hAnsi="Montserrat"/>
          <w:b/>
          <w:bCs/>
        </w:rPr>
      </w:pPr>
    </w:p>
    <w:p w:rsidR="0081536D" w:rsidRDefault="00C82201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Программа направлена на оказание медицинской помощи участникам СВО, демобилизованным или уволенным из силовых структур, и включает санаторно-курортное лечение продолжительностью до 21 дня, а также медицинскую реабилитацию, сроки которой зависят от состояния здоровья.</w:t>
      </w:r>
    </w:p>
    <w:p w:rsidR="0081536D" w:rsidRDefault="0081536D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</w:p>
    <w:p w:rsidR="0081536D" w:rsidRDefault="00C82201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Право на санаторно-курортное лечение или реабилитацию ветераны СВО могут реализовать один раз в год. Для этого необходимо подать заявление в клиентскую службу Отделения СФР по Краснодарскому краю или через портал госуслуг. К заявлению прикладывается справка формы 070/у (для санаторного лечения) или направление формы 057/у (для реабилитации). Решение принимается в течение двух рабочих дней, уведомление направляется на следующий рабочий день.</w:t>
      </w:r>
    </w:p>
    <w:p w:rsidR="0081536D" w:rsidRDefault="0081536D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</w:p>
    <w:p w:rsidR="0081536D" w:rsidRDefault="00C82201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Внеочередное направление на лечение получают Герои России и участники СВО с инвалидностью I группы.</w:t>
      </w:r>
    </w:p>
    <w:p w:rsidR="0081536D" w:rsidRDefault="0081536D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</w:p>
    <w:p w:rsidR="0081536D" w:rsidRDefault="00C82201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 xml:space="preserve">Отделение СФР по Краснодарскому краю обеспечивает персональное сопровождение на всех этапах — от подачи заявления до завершения курса. Ветераны СВО выбирают один из </w:t>
      </w:r>
      <w:hyperlink r:id="rId7">
        <w:r>
          <w:rPr>
            <w:rStyle w:val="afc"/>
            <w:rFonts w:ascii="Montserrat" w:hAnsi="Montserrat"/>
          </w:rPr>
          <w:t>12 центров реабилитации Фонда</w:t>
        </w:r>
      </w:hyperlink>
      <w:r>
        <w:rPr>
          <w:rFonts w:ascii="Montserrat" w:hAnsi="Montserrat"/>
          <w:color w:val="212121"/>
        </w:rPr>
        <w:t>, расположенных в различных регионах страны.</w:t>
      </w:r>
    </w:p>
    <w:p w:rsidR="0081536D" w:rsidRDefault="0081536D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</w:p>
    <w:p w:rsidR="0081536D" w:rsidRDefault="00C82201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Проезд до центра и обратно оплачивается двумя способами: компенсация расходов или бесплатный талон на поезд или самолёт, оформляемый одновременно с одобрением заявления.</w:t>
      </w:r>
    </w:p>
    <w:p w:rsidR="0081536D" w:rsidRDefault="0081536D" w:rsidP="008B212C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</w:p>
    <w:tbl>
      <w:tblPr>
        <w:tblStyle w:val="afff3"/>
        <w:tblW w:w="9639" w:type="dxa"/>
        <w:tblInd w:w="108" w:type="dxa"/>
        <w:tblLayout w:type="fixed"/>
        <w:tblLook w:val="04A0"/>
      </w:tblPr>
      <w:tblGrid>
        <w:gridCol w:w="9639"/>
      </w:tblGrid>
      <w:tr w:rsidR="0081536D" w:rsidTr="00747CCB"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81536D" w:rsidRDefault="00C82201" w:rsidP="008B212C">
            <w:pPr>
              <w:jc w:val="both"/>
              <w:rPr>
                <w:rFonts w:ascii="Montserrat" w:hAnsi="Montserrat"/>
                <w:bCs/>
                <w:i/>
                <w:iCs/>
              </w:rPr>
            </w:pPr>
            <w:r>
              <w:rPr>
                <w:rFonts w:ascii="Montserrat" w:eastAsia="Calibri" w:hAnsi="Montserrat"/>
                <w:bCs/>
                <w:i/>
                <w:iCs/>
              </w:rPr>
              <w:t>«</w:t>
            </w:r>
            <w:r>
              <w:rPr>
                <w:rFonts w:ascii="Montserrat" w:eastAsia="Calibri" w:hAnsi="Montserrat"/>
                <w:i/>
                <w:color w:val="212121"/>
              </w:rPr>
              <w:t>Участники СВО с инвалидностью I группы или нуждающиеся в сопровождении по медицинским показаниям могут приехать на лечение с сопровождающим лицом. Ему также оплачиваются проезд, проживание и питание</w:t>
            </w:r>
            <w:r>
              <w:rPr>
                <w:rFonts w:ascii="Montserrat" w:eastAsia="Calibri" w:hAnsi="Montserrat"/>
                <w:bCs/>
                <w:i/>
                <w:iCs/>
              </w:rPr>
              <w:t xml:space="preserve">», — </w:t>
            </w:r>
            <w:r>
              <w:rPr>
                <w:rFonts w:ascii="Montserrat" w:eastAsia="Calibri" w:hAnsi="Montserrat"/>
                <w:b/>
                <w:i/>
                <w:iCs/>
              </w:rPr>
              <w:t>отметил управляющий Отделением СФР по Краснодарскому краю Дмитрий Фурса</w:t>
            </w:r>
            <w:r>
              <w:rPr>
                <w:rFonts w:ascii="Montserrat" w:eastAsia="Calibri" w:hAnsi="Montserrat"/>
                <w:bCs/>
                <w:i/>
                <w:iCs/>
              </w:rPr>
              <w:t>.</w:t>
            </w:r>
          </w:p>
        </w:tc>
      </w:tr>
    </w:tbl>
    <w:p w:rsidR="0081536D" w:rsidRDefault="0081536D" w:rsidP="008B212C">
      <w:pPr>
        <w:jc w:val="both"/>
        <w:rPr>
          <w:rFonts w:ascii="Montserrat" w:hAnsi="Montserrat"/>
        </w:rPr>
      </w:pPr>
    </w:p>
    <w:p w:rsidR="0081536D" w:rsidRDefault="00C82201" w:rsidP="008B212C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81536D" w:rsidRDefault="0081536D" w:rsidP="008B212C">
      <w:pPr>
        <w:jc w:val="both"/>
        <w:rPr>
          <w:rFonts w:ascii="Montserrat" w:hAnsi="Montserrat"/>
          <w:bCs/>
        </w:rPr>
      </w:pPr>
    </w:p>
    <w:p w:rsidR="0081536D" w:rsidRDefault="00C82201" w:rsidP="008B212C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8B212C" w:rsidRDefault="008B212C" w:rsidP="008B212C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81536D" w:rsidRDefault="00C82201" w:rsidP="008B212C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536D" w:rsidRPr="008B212C" w:rsidRDefault="0081536D" w:rsidP="008B212C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</w:p>
    <w:p w:rsidR="0081536D" w:rsidRPr="008B212C" w:rsidRDefault="00C82201" w:rsidP="008B212C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  <w:r w:rsidRPr="008B212C">
        <w:rPr>
          <w:rFonts w:asciiTheme="minorHAnsi" w:hAnsiTheme="minorHAnsi"/>
          <w:b/>
          <w:color w:val="488DCD"/>
          <w:sz w:val="18"/>
          <w:szCs w:val="18"/>
        </w:rPr>
        <w:t>Отделение Фонда пенсионного и социального страхования Российской Федерации</w:t>
      </w:r>
    </w:p>
    <w:p w:rsidR="0081536D" w:rsidRPr="008B212C" w:rsidRDefault="00C82201" w:rsidP="008B212C">
      <w:pPr>
        <w:pStyle w:val="affb"/>
        <w:spacing w:beforeAutospacing="0" w:afterAutospacing="0"/>
        <w:jc w:val="center"/>
        <w:rPr>
          <w:rFonts w:ascii="Montserrat" w:hAnsi="Montserrat"/>
          <w:b/>
          <w:sz w:val="18"/>
          <w:szCs w:val="18"/>
        </w:rPr>
      </w:pPr>
      <w:r w:rsidRPr="008B212C">
        <w:rPr>
          <w:rFonts w:asciiTheme="minorHAnsi" w:hAnsiTheme="minorHAnsi"/>
          <w:b/>
          <w:color w:val="488DCD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81536D" w:rsidRPr="008B212C" w:rsidSect="008B212C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B94" w:rsidRDefault="00595B94" w:rsidP="0081536D">
      <w:r>
        <w:separator/>
      </w:r>
    </w:p>
  </w:endnote>
  <w:endnote w:type="continuationSeparator" w:id="1">
    <w:p w:rsidR="00595B94" w:rsidRDefault="00595B94" w:rsidP="00815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D8089D">
    <w:pPr>
      <w:pStyle w:val="af1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81536D" w:rsidRDefault="00D8089D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C8220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C8220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B94" w:rsidRDefault="00595B94" w:rsidP="0081536D">
      <w:r>
        <w:separator/>
      </w:r>
    </w:p>
  </w:footnote>
  <w:footnote w:type="continuationSeparator" w:id="1">
    <w:p w:rsidR="00595B94" w:rsidRDefault="00595B94" w:rsidP="00815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81536D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81536D" w:rsidRDefault="00C8220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81536D" w:rsidRDefault="0081536D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81536D" w:rsidRDefault="0081536D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81536D" w:rsidRDefault="0081536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81536D" w:rsidRDefault="0081536D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81536D" w:rsidRDefault="00D8089D">
    <w:pPr>
      <w:pStyle w:val="af"/>
      <w:rPr>
        <w:lang w:val="en-US"/>
      </w:rPr>
    </w:pPr>
    <w:r w:rsidRPr="00D8089D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747" w:type="dxa"/>
      <w:tblLayout w:type="fixed"/>
      <w:tblLook w:val="04A0"/>
    </w:tblPr>
    <w:tblGrid>
      <w:gridCol w:w="3370"/>
      <w:gridCol w:w="2357"/>
      <w:gridCol w:w="2665"/>
      <w:gridCol w:w="1355"/>
    </w:tblGrid>
    <w:tr w:rsidR="0081536D" w:rsidTr="00747CCB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81536D" w:rsidRDefault="00C8220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81536D" w:rsidRDefault="0081536D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81536D" w:rsidRDefault="0081536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81536D" w:rsidRDefault="0081536D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81536D" w:rsidRDefault="00D8089D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536D"/>
    <w:rsid w:val="00595B94"/>
    <w:rsid w:val="00747CCB"/>
    <w:rsid w:val="0081536D"/>
    <w:rsid w:val="008B212C"/>
    <w:rsid w:val="00C82201"/>
    <w:rsid w:val="00D8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536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81536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8153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153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1536D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8153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1536D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81536D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81536D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81536D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81536D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81536D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81536D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81536D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81536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81536D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8153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81536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81536D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81536D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81536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81536D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81536D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81536D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81536D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81536D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81536D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81536D"/>
  </w:style>
  <w:style w:type="character" w:customStyle="1" w:styleId="af0">
    <w:name w:val="Нижний колонтитул Знак"/>
    <w:basedOn w:val="a0"/>
    <w:link w:val="af1"/>
    <w:uiPriority w:val="99"/>
    <w:qFormat/>
    <w:rsid w:val="0081536D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81536D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81536D"/>
    <w:rPr>
      <w:vertAlign w:val="superscript"/>
    </w:rPr>
  </w:style>
  <w:style w:type="character" w:styleId="af5">
    <w:name w:val="footnote reference"/>
    <w:rsid w:val="0081536D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81536D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81536D"/>
    <w:rPr>
      <w:vertAlign w:val="superscript"/>
    </w:rPr>
  </w:style>
  <w:style w:type="character" w:styleId="af9">
    <w:name w:val="endnote reference"/>
    <w:rsid w:val="0081536D"/>
    <w:rPr>
      <w:vertAlign w:val="superscript"/>
    </w:rPr>
  </w:style>
  <w:style w:type="character" w:styleId="afa">
    <w:name w:val="page number"/>
    <w:basedOn w:val="a0"/>
    <w:rsid w:val="0081536D"/>
  </w:style>
  <w:style w:type="character" w:styleId="afb">
    <w:name w:val="Strong"/>
    <w:uiPriority w:val="22"/>
    <w:qFormat/>
    <w:rsid w:val="0081536D"/>
    <w:rPr>
      <w:b/>
      <w:bCs/>
    </w:rPr>
  </w:style>
  <w:style w:type="character" w:styleId="afc">
    <w:name w:val="Hyperlink"/>
    <w:uiPriority w:val="99"/>
    <w:rsid w:val="0081536D"/>
    <w:rPr>
      <w:color w:val="0000FF"/>
      <w:u w:val="single"/>
    </w:rPr>
  </w:style>
  <w:style w:type="character" w:styleId="afd">
    <w:name w:val="Emphasis"/>
    <w:qFormat/>
    <w:rsid w:val="0081536D"/>
    <w:rPr>
      <w:i/>
      <w:iCs/>
    </w:rPr>
  </w:style>
  <w:style w:type="character" w:customStyle="1" w:styleId="apple-style-span">
    <w:name w:val="apple-style-span"/>
    <w:basedOn w:val="a0"/>
    <w:qFormat/>
    <w:rsid w:val="0081536D"/>
  </w:style>
  <w:style w:type="character" w:customStyle="1" w:styleId="apple-converted-space">
    <w:name w:val="apple-converted-space"/>
    <w:basedOn w:val="a0"/>
    <w:qFormat/>
    <w:rsid w:val="0081536D"/>
  </w:style>
  <w:style w:type="character" w:styleId="afe">
    <w:name w:val="FollowedHyperlink"/>
    <w:rsid w:val="0081536D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81536D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81536D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81536D"/>
  </w:style>
  <w:style w:type="character" w:customStyle="1" w:styleId="60">
    <w:name w:val="Заголовок 6 Знак"/>
    <w:basedOn w:val="a0"/>
    <w:link w:val="6"/>
    <w:semiHidden/>
    <w:qFormat/>
    <w:rsid w:val="008153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8153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1536D"/>
    <w:rPr>
      <w:b/>
    </w:rPr>
  </w:style>
  <w:style w:type="character" w:customStyle="1" w:styleId="x-phmenubutton">
    <w:name w:val="x-ph__menu__button"/>
    <w:basedOn w:val="a0"/>
    <w:qFormat/>
    <w:rsid w:val="0081536D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1536D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81536D"/>
  </w:style>
  <w:style w:type="character" w:customStyle="1" w:styleId="matching-text-highlight">
    <w:name w:val="matching-text-highlight"/>
    <w:basedOn w:val="a0"/>
    <w:qFormat/>
    <w:rsid w:val="0081536D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8153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81536D"/>
    <w:pPr>
      <w:spacing w:after="120"/>
    </w:pPr>
    <w:rPr>
      <w:lang w:eastAsia="ar-SA"/>
    </w:rPr>
  </w:style>
  <w:style w:type="paragraph" w:styleId="aff5">
    <w:name w:val="List"/>
    <w:basedOn w:val="aff4"/>
    <w:rsid w:val="0081536D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81536D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81536D"/>
  </w:style>
  <w:style w:type="paragraph" w:styleId="a4">
    <w:name w:val="Title"/>
    <w:basedOn w:val="a"/>
    <w:next w:val="a"/>
    <w:link w:val="a3"/>
    <w:uiPriority w:val="10"/>
    <w:qFormat/>
    <w:rsid w:val="0081536D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81536D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81536D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8153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81536D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81536D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81536D"/>
    <w:pPr>
      <w:spacing w:after="100"/>
    </w:pPr>
  </w:style>
  <w:style w:type="paragraph" w:styleId="24">
    <w:name w:val="toc 2"/>
    <w:basedOn w:val="a"/>
    <w:next w:val="a"/>
    <w:uiPriority w:val="39"/>
    <w:unhideWhenUsed/>
    <w:rsid w:val="0081536D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81536D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81536D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81536D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81536D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81536D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81536D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81536D"/>
    <w:pPr>
      <w:spacing w:after="100"/>
      <w:ind w:left="1760"/>
    </w:pPr>
  </w:style>
  <w:style w:type="paragraph" w:styleId="aff8">
    <w:name w:val="TOC Heading"/>
    <w:uiPriority w:val="39"/>
    <w:unhideWhenUsed/>
    <w:qFormat/>
    <w:rsid w:val="0081536D"/>
  </w:style>
  <w:style w:type="paragraph" w:styleId="aff9">
    <w:name w:val="table of figures"/>
    <w:basedOn w:val="a"/>
    <w:next w:val="a"/>
    <w:uiPriority w:val="99"/>
    <w:unhideWhenUsed/>
    <w:rsid w:val="0081536D"/>
  </w:style>
  <w:style w:type="paragraph" w:customStyle="1" w:styleId="HeaderandFooter">
    <w:name w:val="Header and Footer"/>
    <w:basedOn w:val="a"/>
    <w:qFormat/>
    <w:rsid w:val="0081536D"/>
  </w:style>
  <w:style w:type="paragraph" w:styleId="af">
    <w:name w:val="header"/>
    <w:basedOn w:val="a"/>
    <w:link w:val="ae"/>
    <w:rsid w:val="0081536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81536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81536D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81536D"/>
    <w:pPr>
      <w:spacing w:beforeAutospacing="1" w:afterAutospacing="1"/>
    </w:pPr>
  </w:style>
  <w:style w:type="paragraph" w:styleId="25">
    <w:name w:val="Body Text Indent 2"/>
    <w:basedOn w:val="a"/>
    <w:qFormat/>
    <w:rsid w:val="0081536D"/>
    <w:pPr>
      <w:ind w:firstLine="709"/>
      <w:jc w:val="both"/>
    </w:pPr>
  </w:style>
  <w:style w:type="paragraph" w:styleId="affc">
    <w:name w:val="Body Text Indent"/>
    <w:basedOn w:val="a"/>
    <w:rsid w:val="0081536D"/>
    <w:pPr>
      <w:spacing w:after="120"/>
      <w:ind w:left="283"/>
    </w:pPr>
  </w:style>
  <w:style w:type="paragraph" w:customStyle="1" w:styleId="affd">
    <w:name w:val="Знак"/>
    <w:basedOn w:val="a"/>
    <w:qFormat/>
    <w:rsid w:val="008153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81536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81536D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81536D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81536D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81536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81536D"/>
  </w:style>
  <w:style w:type="numbering" w:customStyle="1" w:styleId="afff2">
    <w:name w:val="Без списка"/>
    <w:uiPriority w:val="99"/>
    <w:semiHidden/>
    <w:unhideWhenUsed/>
    <w:qFormat/>
    <w:rsid w:val="0081536D"/>
  </w:style>
  <w:style w:type="table" w:customStyle="1" w:styleId="TableGridLight">
    <w:name w:val="Table Grid Light"/>
    <w:basedOn w:val="a1"/>
    <w:uiPriority w:val="59"/>
    <w:rsid w:val="0081536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81536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81536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1536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1536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1536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1536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1536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1536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1536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1536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1536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1536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1536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1536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1536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1536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1536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153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81536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81536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sfr.gov.ru/about/rehabilitation_centers/centry_reabilitacii/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78BF-7DC4-4053-B7A2-E13A4C76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2026-07-01T16:12:00Z</cp:lastPrinted>
  <dcterms:created xsi:type="dcterms:W3CDTF">2026-06-29T08:32:00Z</dcterms:created>
  <dcterms:modified xsi:type="dcterms:W3CDTF">2026-07-12T13:47:00Z</dcterms:modified>
  <dc:language>ru-RU</dc:language>
</cp:coreProperties>
</file>