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56" w:rsidRDefault="002A0F56" w:rsidP="004A4AD9">
      <w:pPr>
        <w:pStyle w:val="1"/>
        <w:keepNext w:val="0"/>
        <w:widowControl w:val="0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2A0F56" w:rsidRDefault="00EC3C99" w:rsidP="004A4AD9">
      <w:pPr>
        <w:pStyle w:val="1"/>
        <w:keepNext w:val="0"/>
        <w:widowControl w:val="0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13.03.2025</w:t>
      </w:r>
    </w:p>
    <w:p w:rsidR="002A0F56" w:rsidRDefault="002A0F56" w:rsidP="004A4AD9">
      <w:pPr>
        <w:widowControl w:val="0"/>
        <w:jc w:val="center"/>
        <w:rPr>
          <w:rFonts w:ascii="Montserrat" w:hAnsi="Montserrat"/>
        </w:rPr>
      </w:pPr>
    </w:p>
    <w:p w:rsidR="002A0F56" w:rsidRDefault="00EC3C99" w:rsidP="004A4AD9">
      <w:pPr>
        <w:widowControl w:val="0"/>
        <w:jc w:val="center"/>
        <w:rPr>
          <w:rFonts w:ascii="Montserrat" w:eastAsiaTheme="minorHAnsi" w:hAnsi="Montserrat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 xml:space="preserve">С начала 2025 года Отделение СФР по Краснодарскому краю </w:t>
      </w:r>
      <w:r w:rsidR="004A4AD9">
        <w:rPr>
          <w:rFonts w:ascii="Montserrat" w:eastAsiaTheme="minorHAnsi" w:hAnsi="Montserrat" w:cstheme="minorBidi"/>
          <w:b/>
          <w:sz w:val="28"/>
          <w:szCs w:val="28"/>
          <w:lang w:eastAsia="en-US"/>
        </w:rPr>
        <w:t xml:space="preserve">         </w:t>
      </w: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назначило единое пособие родителям на 89 тысяч детей</w:t>
      </w:r>
    </w:p>
    <w:p w:rsidR="002A0F56" w:rsidRDefault="002A0F56" w:rsidP="004A4AD9">
      <w:pPr>
        <w:widowControl w:val="0"/>
        <w:jc w:val="both"/>
        <w:rPr>
          <w:rFonts w:ascii="Montserrat" w:eastAsiaTheme="minorHAnsi" w:hAnsi="Montserrat"/>
        </w:rPr>
      </w:pPr>
    </w:p>
    <w:p w:rsidR="002A0F56" w:rsidRDefault="00EC3C99" w:rsidP="004A4AD9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С начала 2025 года Отделение Социального фонда России по Краснодарскому краю назначило единое пособие на 89 тысяч </w:t>
      </w:r>
      <w:r>
        <w:rPr>
          <w:rFonts w:ascii="Montserrat" w:eastAsiaTheme="minorHAnsi" w:hAnsi="Montserrat"/>
        </w:rPr>
        <w:t>детей. Претендовать на него могут жители Кубани, которые являются гражданами РФ и постоянно проживают в стране. При оформлении пособия применяется комплексная оценка доходов и имущества семьи, а также учитывается занятость родителей или объективные причины</w:t>
      </w:r>
      <w:r>
        <w:rPr>
          <w:rFonts w:ascii="Montserrat" w:eastAsiaTheme="minorHAnsi" w:hAnsi="Montserrat"/>
        </w:rPr>
        <w:t xml:space="preserve"> ее отсутствия. Единое пособие назначается на 12 месяцев. После этого заявление на продление выплаты можно подавать заново.</w:t>
      </w:r>
    </w:p>
    <w:p w:rsidR="002A0F56" w:rsidRDefault="002A0F56" w:rsidP="004A4AD9">
      <w:pPr>
        <w:widowControl w:val="0"/>
        <w:ind w:firstLine="709"/>
        <w:jc w:val="both"/>
        <w:rPr>
          <w:rFonts w:ascii="Montserrat" w:eastAsiaTheme="minorHAnsi" w:hAnsi="Montserrat"/>
        </w:rPr>
      </w:pPr>
    </w:p>
    <w:p w:rsidR="002A0F56" w:rsidRDefault="00EC3C99" w:rsidP="004A4AD9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Ежемесячное пособие на ребенка до 17 лет выплачивается в размере 50%, 75% и 100% от величины прожиточного минимума на детей в завис</w:t>
      </w:r>
      <w:r>
        <w:rPr>
          <w:rFonts w:ascii="Montserrat" w:eastAsiaTheme="minorHAnsi" w:hAnsi="Montserrat"/>
        </w:rPr>
        <w:t>имости от дохода семьи. В Краснодарском крае в 2025 году оно составляет: 8 256,50 рублей (50%), 12 384,75 рубля (75%), 16 513 рублей (100%).</w:t>
      </w:r>
    </w:p>
    <w:p w:rsidR="002A0F56" w:rsidRDefault="002A0F56" w:rsidP="004A4AD9">
      <w:pPr>
        <w:widowControl w:val="0"/>
        <w:ind w:firstLine="709"/>
        <w:jc w:val="both"/>
        <w:rPr>
          <w:rFonts w:ascii="Montserrat" w:eastAsiaTheme="minorHAnsi" w:hAnsi="Montserrat"/>
        </w:rPr>
      </w:pPr>
    </w:p>
    <w:p w:rsidR="002A0F56" w:rsidRDefault="00EC3C99" w:rsidP="004A4AD9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С 1 января 2025 года доход каждого трудоспособного члена семьи с 18 лет (обучающихся — с 23 лет) должен быть не ме</w:t>
      </w:r>
      <w:r>
        <w:rPr>
          <w:rFonts w:ascii="Montserrat" w:eastAsiaTheme="minorHAnsi" w:hAnsi="Montserrat"/>
        </w:rPr>
        <w:t>нее 4 МРОТ за расчетный период. Следовательно, минимальный доход каждого взрослого в семье должен быть 89 760 рублей за 12 месяцев.</w:t>
      </w:r>
    </w:p>
    <w:p w:rsidR="002A0F56" w:rsidRDefault="00EC3C99" w:rsidP="004A4AD9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Кроме того, в этом году семьи получили возможность синхронизировать сроки назначения единого пособия на всех детей через од</w:t>
      </w:r>
      <w:r>
        <w:rPr>
          <w:rFonts w:ascii="Montserrat" w:eastAsiaTheme="minorHAnsi" w:hAnsi="Montserrat"/>
        </w:rPr>
        <w:t>но заявление. Это можно сделать в последний месяц окончания срока выплаты единого пособия на одного из детей.</w:t>
      </w:r>
    </w:p>
    <w:p w:rsidR="002A0F56" w:rsidRDefault="002A0F56" w:rsidP="004A4AD9">
      <w:pPr>
        <w:widowControl w:val="0"/>
        <w:ind w:firstLine="709"/>
        <w:jc w:val="both"/>
        <w:rPr>
          <w:rFonts w:ascii="Montserrat" w:eastAsiaTheme="minorHAnsi" w:hAnsi="Montserrat"/>
        </w:rPr>
      </w:pPr>
    </w:p>
    <w:p w:rsidR="002A0F56" w:rsidRDefault="00EC3C99" w:rsidP="004A4AD9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Например, у мамы трое детей. Пособие было оформлено отдельно на каждого ребенка: старшему назначили выплату с 1 апреля 2024 года по 31 марта 2025</w:t>
      </w:r>
      <w:r>
        <w:rPr>
          <w:rFonts w:ascii="Montserrat" w:eastAsiaTheme="minorHAnsi" w:hAnsi="Montserrat"/>
        </w:rPr>
        <w:t xml:space="preserve"> года, среднему — с 1 августа 2024 года по 31 июля 2025 года, младшему — с 1 ноября 2024 года по 31 октября 2025 года. Теперь в марте 2025 года мама может подать одно заявление сразу на всех троих детей. По этому заявлению проведут комплексную оценку нужда</w:t>
      </w:r>
      <w:r>
        <w:rPr>
          <w:rFonts w:ascii="Montserrat" w:eastAsiaTheme="minorHAnsi" w:hAnsi="Montserrat"/>
        </w:rPr>
        <w:t>емости семьи, исключая уже полученное единое пособие на всех детей.</w:t>
      </w:r>
    </w:p>
    <w:p w:rsidR="002A0F56" w:rsidRDefault="00EC3C99" w:rsidP="004A4AD9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Кроме того, теперь семьям, которым уже назначено пособие на ребенка и родился еще один малыш, пособие на новорожденного назначается без оценки дохода и имущества семьи. Оно назначается на</w:t>
      </w:r>
      <w:r>
        <w:rPr>
          <w:rFonts w:ascii="Montserrat" w:eastAsiaTheme="minorHAnsi" w:hAnsi="Montserrat"/>
        </w:rPr>
        <w:t xml:space="preserve"> тот же период и в том же размере, что и на предыдущего. </w:t>
      </w:r>
    </w:p>
    <w:p w:rsidR="002A0F56" w:rsidRDefault="002A0F56" w:rsidP="004A4AD9">
      <w:pPr>
        <w:widowControl w:val="0"/>
        <w:ind w:firstLine="709"/>
        <w:jc w:val="both"/>
        <w:rPr>
          <w:rFonts w:ascii="Montserrat" w:eastAsiaTheme="minorHAnsi" w:hAnsi="Montserrat"/>
        </w:rPr>
      </w:pPr>
    </w:p>
    <w:p w:rsidR="002A0F56" w:rsidRDefault="00EC3C99" w:rsidP="004A4AD9">
      <w:pPr>
        <w:widowControl w:val="0"/>
        <w:ind w:firstLine="709"/>
        <w:jc w:val="both"/>
        <w:rPr>
          <w:rFonts w:ascii="Montserrat" w:hAnsi="Montserrat"/>
        </w:rPr>
      </w:pPr>
      <w:r>
        <w:rPr>
          <w:rFonts w:ascii="Montserrat" w:eastAsiaTheme="minorHAnsi" w:hAnsi="Montserrat"/>
        </w:rPr>
        <w:t>Еще одно изменение этого года — переназначение пособия, если место жительства ребенка определено по суду совместно с другим родителем. Теперь Отделение СФР по Краснодарскому краю может прекратить в</w:t>
      </w:r>
      <w:r>
        <w:rPr>
          <w:rFonts w:ascii="Montserrat" w:eastAsiaTheme="minorHAnsi" w:hAnsi="Montserrat"/>
        </w:rPr>
        <w:t>ыплату пособия одному родителю и назначить его другому — тому, с кем ребенок проживает по решению суда.</w:t>
      </w:r>
    </w:p>
    <w:p w:rsidR="002A0F56" w:rsidRDefault="002A0F56" w:rsidP="004A4AD9">
      <w:pPr>
        <w:widowControl w:val="0"/>
        <w:ind w:firstLine="709"/>
        <w:jc w:val="both"/>
        <w:rPr>
          <w:rFonts w:ascii="Montserrat" w:hAnsi="Montserrat"/>
        </w:rPr>
      </w:pPr>
    </w:p>
    <w:p w:rsidR="002A0F56" w:rsidRDefault="00EC3C99" w:rsidP="004A4AD9">
      <w:pPr>
        <w:widowControl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</w:t>
      </w:r>
      <w:r>
        <w:rPr>
          <w:rFonts w:ascii="Montserrat" w:hAnsi="Montserrat"/>
        </w:rPr>
        <w:t>едельника по четверг с 8:00 до 17:00 часов, в пятницу — с 8:00 до 16:00 часов.</w:t>
      </w:r>
    </w:p>
    <w:p w:rsidR="002A0F56" w:rsidRDefault="002A0F56" w:rsidP="004A4AD9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2A0F56" w:rsidRDefault="00EC3C99" w:rsidP="004A4AD9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4A4AD9" w:rsidRDefault="004A4AD9" w:rsidP="004A4AD9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2A0F56" w:rsidRDefault="00EC3C99" w:rsidP="004A4AD9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0F56" w:rsidRDefault="002A0F56" w:rsidP="004A4AD9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2A0F56" w:rsidRDefault="00EC3C99" w:rsidP="004A4AD9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2A0F56" w:rsidRPr="004A4AD9" w:rsidRDefault="00EC3C99" w:rsidP="004A4AD9">
      <w:pPr>
        <w:pStyle w:val="af4"/>
        <w:widowControl w:val="0"/>
        <w:spacing w:beforeAutospacing="0" w:afterAutospacing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</w:t>
      </w:r>
      <w:r>
        <w:rPr>
          <w:rFonts w:ascii="Myriad Pro" w:hAnsi="Myriad Pro"/>
          <w:b/>
          <w:color w:val="488DCD"/>
          <w:sz w:val="16"/>
          <w:szCs w:val="16"/>
        </w:rPr>
        <w:t>Л.А. Скоробогатько</w:t>
      </w:r>
      <w:bookmarkStart w:id="0" w:name="_GoBack"/>
      <w:bookmarkEnd w:id="0"/>
    </w:p>
    <w:sectPr w:rsidR="002A0F56" w:rsidRPr="004A4AD9" w:rsidSect="004A4A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991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C99" w:rsidRDefault="00EC3C99" w:rsidP="002A0F56">
      <w:r>
        <w:separator/>
      </w:r>
    </w:p>
  </w:endnote>
  <w:endnote w:type="continuationSeparator" w:id="1">
    <w:p w:rsidR="00EC3C99" w:rsidRDefault="00EC3C99" w:rsidP="002A0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F56" w:rsidRDefault="002A0F56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2A0F56" w:rsidRDefault="002A0F56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EC3C9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C3C99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F56" w:rsidRDefault="002A0F56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F56" w:rsidRDefault="002A0F5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C99" w:rsidRDefault="00EC3C99" w:rsidP="002A0F56">
      <w:r>
        <w:separator/>
      </w:r>
    </w:p>
  </w:footnote>
  <w:footnote w:type="continuationSeparator" w:id="1">
    <w:p w:rsidR="00EC3C99" w:rsidRDefault="00EC3C99" w:rsidP="002A0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F56" w:rsidRDefault="002A0F5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2A0F56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2A0F56" w:rsidRDefault="00EC3C99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2A0F56" w:rsidRDefault="002A0F56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2A0F56" w:rsidRDefault="002A0F56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2A0F56" w:rsidRDefault="002A0F56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2A0F56" w:rsidRDefault="002A0F56">
    <w:pPr>
      <w:pStyle w:val="af1"/>
      <w:rPr>
        <w:lang w:val="en-US"/>
      </w:rPr>
    </w:pPr>
    <w:r w:rsidRPr="002A0F56">
      <w:rPr>
        <w:lang w:val="en-US"/>
      </w:rPr>
      <w:pict/>
    </w:r>
    <w:r w:rsidRPr="002A0F56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2A0F56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2A0F56" w:rsidRDefault="00EC3C99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2A0F56" w:rsidRDefault="002A0F56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2A0F56" w:rsidRDefault="002A0F56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2A0F56" w:rsidRDefault="002A0F56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2A0F56" w:rsidRDefault="002A0F56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0F56"/>
    <w:rsid w:val="002A0F56"/>
    <w:rsid w:val="004A4AD9"/>
    <w:rsid w:val="00857A5F"/>
    <w:rsid w:val="00EC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0F5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A0F5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A0F56"/>
  </w:style>
  <w:style w:type="character" w:styleId="a4">
    <w:name w:val="Strong"/>
    <w:uiPriority w:val="22"/>
    <w:qFormat/>
    <w:rsid w:val="002A0F56"/>
    <w:rPr>
      <w:b/>
      <w:bCs/>
    </w:rPr>
  </w:style>
  <w:style w:type="character" w:styleId="a5">
    <w:name w:val="Hyperlink"/>
    <w:uiPriority w:val="99"/>
    <w:rsid w:val="002A0F56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2A0F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2A0F56"/>
    <w:rPr>
      <w:rFonts w:cs="Mangal"/>
    </w:rPr>
  </w:style>
  <w:style w:type="paragraph" w:styleId="af">
    <w:name w:val="caption"/>
    <w:basedOn w:val="a"/>
    <w:qFormat/>
    <w:rsid w:val="002A0F56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2A0F56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2A0F56"/>
  </w:style>
  <w:style w:type="paragraph" w:styleId="af1">
    <w:name w:val="header"/>
    <w:basedOn w:val="a"/>
    <w:rsid w:val="002A0F5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2A0F5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2A0F56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2A0F56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2A0F56"/>
  </w:style>
  <w:style w:type="numbering" w:customStyle="1" w:styleId="afb">
    <w:name w:val="Без списка"/>
    <w:uiPriority w:val="99"/>
    <w:semiHidden/>
    <w:unhideWhenUsed/>
    <w:qFormat/>
    <w:rsid w:val="002A0F56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ABD0-0C17-45CB-9B27-A2A14614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13</cp:revision>
  <cp:lastPrinted>2025-03-18T08:10:00Z</cp:lastPrinted>
  <dcterms:created xsi:type="dcterms:W3CDTF">2025-02-28T10:09:00Z</dcterms:created>
  <dcterms:modified xsi:type="dcterms:W3CDTF">2025-03-18T16:24:00Z</dcterms:modified>
  <dc:language>ru-RU</dc:language>
</cp:coreProperties>
</file>