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 w:firstLine="850" w:left="0" w:right="0"/>
        <w:jc w:val="center"/>
        <w:rPr>
          <w:rFonts w:ascii="Times New Roman" w:hAnsi="Times New Roman"/>
          <w:caps w:val="0"/>
          <w:smallCaps w:val="0"/>
          <w:color w:val="252525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mallCaps w:val="0"/>
          <w:color w:val="000000"/>
          <w:spacing w:val="0"/>
          <w:sz w:val="28"/>
        </w:rPr>
        <w:t>Нелегальная (теневая) занятость</w:t>
      </w:r>
    </w:p>
    <w:p w14:paraId="02000000">
      <w:pPr>
        <w:pStyle w:val="Style_1"/>
        <w:widowControl w:val="1"/>
        <w:spacing w:after="0" w:before="0" w:line="255" w:lineRule="atLeast"/>
        <w:ind w:firstLine="850" w:left="0" w:right="0"/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 xml:space="preserve">Что нового появилось в борьбе с нелегальной занятостью в 2024 году? </w:t>
      </w:r>
      <w:r>
        <w:rPr>
          <w:rStyle w:val="Style_2_ch"/>
          <w:rFonts w:ascii="Times New Roman" w:hAnsi="Times New Roman"/>
          <w:b w:val="1"/>
          <w:i w:val="1"/>
          <w:caps w:val="0"/>
          <w:smallCaps w:val="0"/>
          <w:color w:val="000000"/>
          <w:spacing w:val="0"/>
          <w:sz w:val="28"/>
        </w:rPr>
        <w:t xml:space="preserve">Комментирует заместитель руководителя Государственной инспекции труда в Краснодарском крае Юлия  Разночинцева. </w:t>
      </w:r>
    </w:p>
    <w:p w14:paraId="03000000">
      <w:pPr>
        <w:pStyle w:val="Style_1"/>
        <w:widowControl w:val="1"/>
        <w:spacing w:after="0" w:before="0" w:line="255" w:lineRule="atLeast"/>
        <w:ind w:firstLine="850" w:left="0" w:right="0"/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>С 1 января 2024 года вступил в силу новый закон «О занятости…» (Федеральный закон от 12.12.2023 № 565-ФЗ). Отдельная глава в нем посвящена мерам борьбы с нелегальной (теневой) занятостью — осуществлению трудовой деятельности в обход установленных правил оформления трудовых отношений.</w:t>
      </w:r>
    </w:p>
    <w:p w14:paraId="04000000">
      <w:pPr>
        <w:pStyle w:val="Style_1"/>
        <w:widowControl w:val="1"/>
        <w:spacing w:after="0" w:before="0" w:line="255" w:lineRule="atLeast"/>
        <w:ind w:firstLine="850" w:left="0" w:right="0"/>
        <w:rPr>
          <w:rFonts w:ascii="Times New Roman" w:hAnsi="Times New Roman"/>
          <w:caps w:val="0"/>
          <w:smallCaps w:val="0"/>
          <w:color w:val="252525"/>
          <w:spacing w:val="0"/>
          <w:sz w:val="28"/>
        </w:rPr>
      </w:pPr>
      <w:r>
        <w:rPr>
          <w:rStyle w:val="Style_2_ch"/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>Примерами теневой занятости являются:</w:t>
      </w:r>
      <w:r>
        <w:rPr>
          <w:rStyle w:val="Style_2_ch"/>
          <w:rFonts w:ascii="Times New Roman" w:hAnsi="Times New Roman"/>
          <w:b w:val="1"/>
          <w:i w:val="0"/>
          <w:caps w:val="0"/>
          <w:smallCaps w:val="0"/>
          <w:color w:val="252525"/>
          <w:spacing w:val="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>зарплата в конвертах, работа без трудового договора или договора ГПХ, по устной договоренности, подмена трудовых отношений сотрудничеством с самозанятыми.</w:t>
      </w:r>
    </w:p>
    <w:p w14:paraId="05000000">
      <w:pPr>
        <w:pStyle w:val="Style_1"/>
        <w:widowControl w:val="1"/>
        <w:spacing w:after="0" w:before="0" w:line="255" w:lineRule="atLeast"/>
        <w:ind w:firstLine="850" w:left="0" w:right="0"/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>Часто случается, что нелегальный работник не видит последствий этого явления, пока не обращается в СФР за назначением пенсии. И на месте он узнает, что за тяжелый труд в течение жизни ему положены небольшие выплаты, потому что его стаж документально не подтвержден, и взносы работодатель за него не платил.</w:t>
      </w:r>
    </w:p>
    <w:p w14:paraId="06000000">
      <w:pPr>
        <w:pStyle w:val="Style_1"/>
        <w:widowControl w:val="1"/>
        <w:spacing w:after="0" w:before="0" w:line="255" w:lineRule="atLeast"/>
        <w:ind w:firstLine="850" w:left="0" w:right="0"/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>Во-вторых, компании не создают безопасные условия труда не оформленным работникам. Это приводит к несчастным случаям и заболеваниям на производстве.</w:t>
      </w:r>
    </w:p>
    <w:p w14:paraId="07000000">
      <w:pPr>
        <w:pStyle w:val="Style_1"/>
        <w:widowControl w:val="1"/>
        <w:spacing w:after="0" w:before="0" w:line="255" w:lineRule="atLeast"/>
        <w:ind w:firstLine="850" w:left="0" w:right="0"/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>В-третьих, работа без трудового договора лишает работника права на отпуск и выплаты по больничным, что в целом увеличивает социальную напряженность в обществе.</w:t>
      </w:r>
    </w:p>
    <w:p w14:paraId="08000000">
      <w:pPr>
        <w:pStyle w:val="Style_1"/>
        <w:widowControl w:val="1"/>
        <w:spacing w:after="0" w:before="0" w:line="255" w:lineRule="atLeast"/>
        <w:ind w:firstLine="850" w:left="0" w:right="0"/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>Наконец, привлечение незаконных мигрантов, а именно они и молодежь чаще всего трудятся нелегально, может способствовать ухудшению криминальной обстановке в крае.</w:t>
      </w:r>
    </w:p>
    <w:p w14:paraId="09000000">
      <w:pPr>
        <w:pStyle w:val="Style_1"/>
        <w:widowControl w:val="1"/>
        <w:spacing w:after="0" w:before="0" w:line="255" w:lineRule="atLeast"/>
        <w:ind w:firstLine="850" w:left="0" w:right="0"/>
        <w:rPr>
          <w:rFonts w:ascii="Times New Roman" w:hAnsi="Times New Roman"/>
          <w:caps w:val="0"/>
          <w:smallCaps w:val="0"/>
          <w:color w:val="252525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 xml:space="preserve">По этим причинам государство борется с теневой занятостью. В 2024 году появилось несколько новелл в этой сфере. Одно из них — создание межведомственных комиссий по противодействию теневой занятости, которые на системной основе </w:t>
      </w: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 xml:space="preserve">будут рассматривать случаи, где есть подозрение на нелегальную занятость. Указанная информация будет получена из налоговых органов либо из обращений граждан. В случае подтверждения </w:t>
      </w: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>фактов нелегальных трудовых отношений, соответствующие материалы будут направляться в инспекцию труда для рассмотрения вопроса о проведении профилактических или контрольных (надзорных) мероприятий.</w:t>
      </w:r>
    </w:p>
    <w:p w14:paraId="0A000000">
      <w:pPr>
        <w:widowControl w:val="1"/>
        <w:spacing w:after="0" w:before="0" w:line="240" w:lineRule="atLeast"/>
        <w:ind w:firstLine="850" w:left="0" w:right="0"/>
      </w:pP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 xml:space="preserve">Кроме того, </w:t>
      </w:r>
      <w:r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</w:rPr>
        <w:t>с 1 января 2025 года появится реестр недобросовестных работодателей, вести который будет Роструд (п. 6 приложения к Постановлению Правительства РФ от 21.02.2024 № 194). Список опубликуют в открытом доступе, и  у попавших в него компаний могут возникнуть проблемы с набором квалифицированных сотрудников или получением мер государственной поддержки, заключением выгодных контрактов.</w:t>
      </w:r>
    </w:p>
    <w:p w14:paraId="0B000000">
      <w:pPr>
        <w:pStyle w:val="Style_1"/>
        <w:widowControl w:val="1"/>
        <w:spacing w:after="0" w:before="0" w:line="255" w:lineRule="atLeast"/>
        <w:ind w:firstLine="850" w:left="0" w:right="0"/>
        <w:rPr>
          <w:rFonts w:ascii="Times New Roman" w:hAnsi="Times New Roman"/>
          <w:b w:val="0"/>
          <w:i w:val="0"/>
          <w:caps w:val="0"/>
          <w:smallCaps w:val="0"/>
          <w:color w:val="252525"/>
          <w:spacing w:val="0"/>
          <w:sz w:val="28"/>
          <w:highlight w:val="yellow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3_ch" w:type="character">
    <w:name w:val="Normal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toc 2"/>
    <w:next w:val="Style_3"/>
    <w:link w:val="Style_4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Contents 4"/>
    <w:link w:val="Style_5_ch"/>
    <w:rPr>
      <w:rFonts w:ascii="XO Thames" w:hAnsi="XO Thames"/>
      <w:sz w:val="28"/>
    </w:rPr>
  </w:style>
  <w:style w:styleId="Style_5_ch" w:type="character">
    <w:name w:val="Contents 4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Contents 8"/>
    <w:link w:val="Style_7_ch"/>
    <w:rPr>
      <w:rFonts w:ascii="XO Thames" w:hAnsi="XO Thames"/>
      <w:sz w:val="28"/>
    </w:rPr>
  </w:style>
  <w:style w:styleId="Style_7_ch" w:type="character">
    <w:name w:val="Contents 8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6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7"/>
    <w:next w:val="Style_3"/>
    <w:link w:val="Style_9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7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Internet link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10_ch" w:type="character">
    <w:name w:val="Internet link"/>
    <w:link w:val="Style_10"/>
    <w:rPr>
      <w:rFonts w:ascii="XO Thames" w:hAnsi="XO Thames"/>
      <w:color w:val="0000FF"/>
      <w:spacing w:val="0"/>
      <w:sz w:val="24"/>
      <w:u w:val="single"/>
    </w:rPr>
  </w:style>
  <w:style w:styleId="Style_11" w:type="paragraph">
    <w:name w:val="Contents 2"/>
    <w:link w:val="Style_11_ch"/>
    <w:rPr>
      <w:rFonts w:ascii="XO Thames" w:hAnsi="XO Thames"/>
      <w:sz w:val="28"/>
    </w:rPr>
  </w:style>
  <w:style w:styleId="Style_11_ch" w:type="character">
    <w:name w:val="Contents 2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_ch" w:type="character">
    <w:name w:val="Endnote"/>
    <w:link w:val="Style_12"/>
    <w:rPr>
      <w:rFonts w:ascii="XO Thames" w:hAnsi="XO Thames"/>
      <w:color w:val="000000"/>
      <w:spacing w:val="0"/>
      <w:sz w:val="22"/>
    </w:rPr>
  </w:style>
  <w:style w:styleId="Style_13" w:type="paragraph">
    <w:name w:val="heading 3"/>
    <w:next w:val="Style_3"/>
    <w:link w:val="Style_1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"/>
    <w:link w:val="Style_13"/>
    <w:rPr>
      <w:rFonts w:ascii="XO Thames" w:hAnsi="XO Thames"/>
      <w:b w:val="1"/>
      <w:color w:val="000000"/>
      <w:spacing w:val="0"/>
      <w:sz w:val="26"/>
    </w:rPr>
  </w:style>
  <w:style w:styleId="Style_14" w:type="paragraph">
    <w:name w:val="Contents 6"/>
    <w:link w:val="Style_14_ch"/>
    <w:rPr>
      <w:rFonts w:ascii="XO Thames" w:hAnsi="XO Thames"/>
      <w:sz w:val="28"/>
    </w:rPr>
  </w:style>
  <w:style w:styleId="Style_14_ch" w:type="character">
    <w:name w:val="Contents 6"/>
    <w:link w:val="Style_14"/>
    <w:rPr>
      <w:rFonts w:ascii="XO Thames" w:hAnsi="XO Thames"/>
      <w:sz w:val="28"/>
    </w:rPr>
  </w:style>
  <w:style w:styleId="Style_15" w:type="paragraph">
    <w:name w:val="Выделение"/>
    <w:link w:val="Style_15_ch"/>
    <w:rPr>
      <w:i w:val="1"/>
    </w:rPr>
  </w:style>
  <w:style w:styleId="Style_15_ch" w:type="character">
    <w:name w:val="Выделение"/>
    <w:link w:val="Style_15"/>
    <w:rPr>
      <w:i w:val="1"/>
    </w:rPr>
  </w:style>
  <w:style w:styleId="Style_16" w:type="paragraph">
    <w:name w:val="Contents 9"/>
    <w:link w:val="Style_16_ch"/>
    <w:rPr>
      <w:rFonts w:ascii="XO Thames" w:hAnsi="XO Thames"/>
      <w:sz w:val="28"/>
    </w:rPr>
  </w:style>
  <w:style w:styleId="Style_16_ch" w:type="character">
    <w:name w:val="Contents 9"/>
    <w:link w:val="Style_16"/>
    <w:rPr>
      <w:rFonts w:ascii="XO Thames" w:hAnsi="XO Thames"/>
      <w:sz w:val="28"/>
    </w:rPr>
  </w:style>
  <w:style w:styleId="Style_17" w:type="paragraph">
    <w:name w:val="List"/>
    <w:basedOn w:val="Style_1"/>
    <w:link w:val="Style_17_ch"/>
  </w:style>
  <w:style w:styleId="Style_17_ch" w:type="character">
    <w:name w:val="List"/>
    <w:basedOn w:val="Style_1_ch"/>
    <w:link w:val="Style_17"/>
  </w:style>
  <w:style w:styleId="Style_18" w:type="paragraph">
    <w:name w:val="Заголовок"/>
    <w:basedOn w:val="Style_3"/>
    <w:next w:val="Style_1"/>
    <w:link w:val="Style_18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8_ch" w:type="character">
    <w:name w:val="Заголовок"/>
    <w:basedOn w:val="Style_3_ch"/>
    <w:link w:val="Style_18"/>
    <w:rPr>
      <w:rFonts w:ascii="Liberation Sans" w:hAnsi="Liberation Sans"/>
      <w:sz w:val="28"/>
    </w:rPr>
  </w:style>
  <w:style w:styleId="Style_19" w:type="paragraph">
    <w:name w:val="Contents 5"/>
    <w:link w:val="Style_19_ch"/>
    <w:rPr>
      <w:rFonts w:ascii="XO Thames" w:hAnsi="XO Thames"/>
      <w:sz w:val="28"/>
    </w:rPr>
  </w:style>
  <w:style w:styleId="Style_19_ch" w:type="character">
    <w:name w:val="Contents 5"/>
    <w:link w:val="Style_19"/>
    <w:rPr>
      <w:rFonts w:ascii="XO Thames" w:hAnsi="XO Thames"/>
      <w:sz w:val="28"/>
    </w:rPr>
  </w:style>
  <w:style w:styleId="Style_20" w:type="paragraph">
    <w:name w:val="Heading 3"/>
    <w:link w:val="Style_20_ch"/>
    <w:rPr>
      <w:rFonts w:ascii="XO Thames" w:hAnsi="XO Thames"/>
      <w:b w:val="1"/>
      <w:sz w:val="26"/>
    </w:rPr>
  </w:style>
  <w:style w:styleId="Style_20_ch" w:type="character">
    <w:name w:val="Heading 3"/>
    <w:link w:val="Style_20"/>
    <w:rPr>
      <w:rFonts w:ascii="XO Thames" w:hAnsi="XO Thames"/>
      <w:b w:val="1"/>
      <w:sz w:val="26"/>
    </w:rPr>
  </w:style>
  <w:style w:styleId="Style_21" w:type="paragraph">
    <w:name w:val="Contents 7"/>
    <w:link w:val="Style_21_ch"/>
    <w:rPr>
      <w:rFonts w:ascii="XO Thames" w:hAnsi="XO Thames"/>
      <w:sz w:val="28"/>
    </w:rPr>
  </w:style>
  <w:style w:styleId="Style_21_ch" w:type="character">
    <w:name w:val="Contents 7"/>
    <w:link w:val="Style_21"/>
    <w:rPr>
      <w:rFonts w:ascii="XO Thames" w:hAnsi="XO Thames"/>
      <w:sz w:val="28"/>
    </w:rPr>
  </w:style>
  <w:style w:styleId="Style_22" w:type="paragraph">
    <w:name w:val="toc 3"/>
    <w:next w:val="Style_3"/>
    <w:link w:val="Style_22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toc 3"/>
    <w:link w:val="Style_22"/>
    <w:rPr>
      <w:rFonts w:ascii="XO Thames" w:hAnsi="XO Thames"/>
      <w:color w:val="000000"/>
      <w:spacing w:val="0"/>
      <w:sz w:val="28"/>
    </w:rPr>
  </w:style>
  <w:style w:styleId="Style_1" w:type="paragraph">
    <w:name w:val="Body Text"/>
    <w:basedOn w:val="Style_3"/>
    <w:link w:val="Style_1_ch"/>
    <w:pPr>
      <w:spacing w:after="140" w:before="0" w:line="276" w:lineRule="auto"/>
      <w:ind/>
    </w:pPr>
  </w:style>
  <w:style w:styleId="Style_1_ch" w:type="character">
    <w:name w:val="Body Text"/>
    <w:basedOn w:val="Style_3_ch"/>
    <w:link w:val="Style_1"/>
  </w:style>
  <w:style w:styleId="Style_23" w:type="paragraph">
    <w:name w:val="Title"/>
    <w:next w:val="Style_3"/>
    <w:link w:val="Style_23_ch"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color w:val="000000"/>
      <w:spacing w:val="0"/>
      <w:sz w:val="40"/>
    </w:rPr>
  </w:style>
  <w:style w:styleId="Style_24" w:type="paragraph">
    <w:name w:val="Heading 2"/>
    <w:link w:val="Style_24_ch"/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heading 5"/>
    <w:next w:val="Style_3"/>
    <w:link w:val="Style_2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5_ch" w:type="character">
    <w:name w:val="heading 5"/>
    <w:link w:val="Style_25"/>
    <w:rPr>
      <w:rFonts w:ascii="XO Thames" w:hAnsi="XO Thames"/>
      <w:b w:val="1"/>
      <w:color w:val="000000"/>
      <w:spacing w:val="0"/>
      <w:sz w:val="22"/>
    </w:rPr>
  </w:style>
  <w:style w:styleId="Style_26" w:type="paragraph">
    <w:name w:val="Caption"/>
    <w:basedOn w:val="Style_3"/>
    <w:link w:val="Style_26_ch"/>
    <w:pPr>
      <w:spacing w:after="120" w:before="120"/>
      <w:ind/>
    </w:pPr>
    <w:rPr>
      <w:i w:val="1"/>
      <w:sz w:val="24"/>
    </w:rPr>
  </w:style>
  <w:style w:styleId="Style_26_ch" w:type="character">
    <w:name w:val="Caption"/>
    <w:basedOn w:val="Style_3_ch"/>
    <w:link w:val="Style_26"/>
    <w:rPr>
      <w:i w:val="1"/>
      <w:sz w:val="24"/>
    </w:rPr>
  </w:style>
  <w:style w:styleId="Style_27" w:type="paragraph">
    <w:name w:val="heading 1"/>
    <w:next w:val="Style_3"/>
    <w:link w:val="Style_2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7_ch" w:type="character">
    <w:name w:val="heading 1"/>
    <w:link w:val="Style_27"/>
    <w:rPr>
      <w:rFonts w:ascii="XO Thames" w:hAnsi="XO Thames"/>
      <w:b w:val="1"/>
      <w:color w:val="000000"/>
      <w:spacing w:val="0"/>
      <w:sz w:val="32"/>
    </w:rPr>
  </w:style>
  <w:style w:styleId="Style_28" w:type="paragraph">
    <w:name w:val="Heading 5"/>
    <w:link w:val="Style_28_ch"/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29" w:type="paragraph">
    <w:name w:val="Contents 3"/>
    <w:link w:val="Style_29_ch"/>
    <w:rPr>
      <w:rFonts w:ascii="XO Thames" w:hAnsi="XO Thames"/>
      <w:sz w:val="28"/>
    </w:rPr>
  </w:style>
  <w:style w:styleId="Style_29_ch" w:type="character">
    <w:name w:val="Contents 3"/>
    <w:link w:val="Style_29"/>
    <w:rPr>
      <w:rFonts w:ascii="XO Thames" w:hAnsi="XO Thames"/>
      <w:sz w:val="28"/>
    </w:rPr>
  </w:style>
  <w:style w:styleId="Style_30" w:type="paragraph">
    <w:name w:val="Hyperlink"/>
    <w:link w:val="Style_30_ch"/>
    <w:rPr>
      <w:color w:val="0000FF"/>
      <w:u w:val="single"/>
    </w:rPr>
  </w:style>
  <w:style w:styleId="Style_30_ch" w:type="character">
    <w:name w:val="Hyperlink"/>
    <w:link w:val="Style_30"/>
    <w:rPr>
      <w:color w:val="0000FF"/>
      <w:u w:val="single"/>
    </w:rPr>
  </w:style>
  <w:style w:styleId="Style_31" w:type="paragraph">
    <w:name w:val="Footnote"/>
    <w:link w:val="Style_3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1_ch" w:type="character">
    <w:name w:val="Footnote"/>
    <w:link w:val="Style_31"/>
    <w:rPr>
      <w:rFonts w:ascii="XO Thames" w:hAnsi="XO Thames"/>
      <w:color w:val="000000"/>
      <w:spacing w:val="0"/>
      <w:sz w:val="22"/>
    </w:rPr>
  </w:style>
  <w:style w:styleId="Style_32" w:type="paragraph">
    <w:name w:val="Contents 1"/>
    <w:link w:val="Style_32_ch"/>
    <w:rPr>
      <w:rFonts w:ascii="XO Thames" w:hAnsi="XO Thames"/>
      <w:b w:val="1"/>
      <w:sz w:val="28"/>
    </w:rPr>
  </w:style>
  <w:style w:styleId="Style_32_ch" w:type="character">
    <w:name w:val="Contents 1"/>
    <w:link w:val="Style_32"/>
    <w:rPr>
      <w:rFonts w:ascii="XO Thames" w:hAnsi="XO Thames"/>
      <w:b w:val="1"/>
      <w:sz w:val="28"/>
    </w:rPr>
  </w:style>
  <w:style w:styleId="Style_33" w:type="paragraph">
    <w:name w:val="toc 1"/>
    <w:next w:val="Style_3"/>
    <w:link w:val="Style_33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3_ch" w:type="character">
    <w:name w:val="toc 1"/>
    <w:link w:val="Style_33"/>
    <w:rPr>
      <w:rFonts w:ascii="XO Thames" w:hAnsi="XO Thames"/>
      <w:b w:val="1"/>
      <w:color w:val="000000"/>
      <w:spacing w:val="0"/>
      <w:sz w:val="28"/>
    </w:rPr>
  </w:style>
  <w:style w:styleId="Style_34" w:type="paragraph">
    <w:name w:val="Колонтитул"/>
    <w:link w:val="Style_3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4_ch" w:type="character">
    <w:name w:val="Колонтитул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Header and Footer"/>
    <w:link w:val="Style_35_ch"/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toc 9"/>
    <w:next w:val="Style_3"/>
    <w:link w:val="Style_36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toc 9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toc 8"/>
    <w:next w:val="Style_3"/>
    <w:link w:val="Style_37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7_ch" w:type="character">
    <w:name w:val="toc 8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Heading 1"/>
    <w:link w:val="Style_38_ch"/>
    <w:rPr>
      <w:rFonts w:ascii="XO Thames" w:hAnsi="XO Thames"/>
      <w:b w:val="1"/>
      <w:sz w:val="32"/>
    </w:rPr>
  </w:style>
  <w:style w:styleId="Style_38_ch" w:type="character">
    <w:name w:val="Heading 1"/>
    <w:link w:val="Style_38"/>
    <w:rPr>
      <w:rFonts w:ascii="XO Thames" w:hAnsi="XO Thames"/>
      <w:b w:val="1"/>
      <w:sz w:val="32"/>
    </w:rPr>
  </w:style>
  <w:style w:styleId="Style_39" w:type="paragraph">
    <w:name w:val="toc 5"/>
    <w:next w:val="Style_3"/>
    <w:link w:val="Style_39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toc 5"/>
    <w:link w:val="Style_39"/>
    <w:rPr>
      <w:rFonts w:ascii="XO Thames" w:hAnsi="XO Thames"/>
      <w:color w:val="000000"/>
      <w:spacing w:val="0"/>
      <w:sz w:val="28"/>
    </w:rPr>
  </w:style>
  <w:style w:styleId="Style_2" w:type="paragraph">
    <w:name w:val="Strong"/>
    <w:link w:val="Style_2_ch"/>
    <w:rPr>
      <w:b w:val="1"/>
    </w:rPr>
  </w:style>
  <w:style w:styleId="Style_2_ch" w:type="character">
    <w:name w:val="Strong"/>
    <w:link w:val="Style_2"/>
    <w:rPr>
      <w:b w:val="1"/>
    </w:rPr>
  </w:style>
  <w:style w:styleId="Style_40" w:type="paragraph">
    <w:name w:val="Subtitle"/>
    <w:link w:val="Style_40_ch"/>
    <w:uiPriority w:val="11"/>
    <w:qFormat/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Title"/>
    <w:link w:val="Style_41_ch"/>
    <w:uiPriority w:val="10"/>
    <w:qFormat/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3"/>
    <w:link w:val="Style_4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2_ch" w:type="character">
    <w:name w:val="heading 4"/>
    <w:link w:val="Style_42"/>
    <w:rPr>
      <w:rFonts w:ascii="XO Thames" w:hAnsi="XO Thames"/>
      <w:b w:val="1"/>
      <w:color w:val="000000"/>
      <w:spacing w:val="0"/>
      <w:sz w:val="24"/>
    </w:rPr>
  </w:style>
  <w:style w:styleId="Style_43" w:type="paragraph">
    <w:name w:val="heading 2"/>
    <w:next w:val="Style_3"/>
    <w:link w:val="Style_4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3_ch" w:type="character">
    <w:name w:val="heading 2"/>
    <w:link w:val="Style_43"/>
    <w:rPr>
      <w:rFonts w:ascii="XO Thames" w:hAnsi="XO Thames"/>
      <w:b w:val="1"/>
      <w:color w:val="000000"/>
      <w:spacing w:val="0"/>
      <w:sz w:val="28"/>
    </w:rPr>
  </w:style>
  <w:style w:styleId="Style_44" w:type="paragraph">
    <w:name w:val="Subtitle"/>
    <w:next w:val="Style_3"/>
    <w:link w:val="Style_4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4_ch" w:type="character">
    <w:name w:val="Subtitle"/>
    <w:link w:val="Style_44"/>
    <w:rPr>
      <w:rFonts w:ascii="XO Thames" w:hAnsi="XO Thames"/>
      <w:i w:val="1"/>
      <w:color w:val="000000"/>
      <w:spacing w:val="0"/>
      <w:sz w:val="24"/>
    </w:rPr>
  </w:style>
  <w:style w:styleId="Style_45" w:type="paragraph">
    <w:name w:val="Указатель"/>
    <w:basedOn w:val="Style_3"/>
    <w:link w:val="Style_45_ch"/>
  </w:style>
  <w:style w:styleId="Style_45_ch" w:type="character">
    <w:name w:val="Указатель"/>
    <w:basedOn w:val="Style_3_ch"/>
    <w:link w:val="Style_45"/>
  </w:style>
  <w:style w:styleId="Style_46" w:type="paragraph">
    <w:name w:val="Heading 4"/>
    <w:link w:val="Style_46_ch"/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2024-10-28T12:06:19Z</dcterms:modified>
</cp:coreProperties>
</file>