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08" w:rsidRDefault="00193E08">
      <w:pPr>
        <w:pStyle w:val="af"/>
        <w:spacing w:after="280"/>
        <w:jc w:val="center"/>
        <w:rPr>
          <w:b/>
          <w:sz w:val="28"/>
          <w:szCs w:val="28"/>
        </w:rPr>
      </w:pPr>
    </w:p>
    <w:p w:rsidR="00193E08" w:rsidRDefault="00361274">
      <w:pPr>
        <w:pStyle w:val="af"/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«Белая» зарплата – основа будущей пенсии</w:t>
      </w:r>
    </w:p>
    <w:p w:rsidR="00193E08" w:rsidRDefault="00361274">
      <w:pPr>
        <w:pStyle w:val="af"/>
        <w:spacing w:beforeAutospacing="0" w:afterAutospacing="0"/>
        <w:ind w:firstLine="708"/>
        <w:jc w:val="both"/>
        <w:rPr>
          <w:b/>
          <w:sz w:val="28"/>
          <w:szCs w:val="28"/>
        </w:rPr>
      </w:pPr>
      <w:r>
        <w:rPr>
          <w:b/>
        </w:rPr>
        <w:t>Краснодар, 20</w:t>
      </w:r>
      <w:bookmarkStart w:id="0" w:name="_GoBack"/>
      <w:bookmarkEnd w:id="0"/>
      <w:r>
        <w:rPr>
          <w:b/>
        </w:rPr>
        <w:t xml:space="preserve"> мая 2022 года.</w:t>
      </w:r>
      <w:r>
        <w:t xml:space="preserve"> Основу будущей пенсии работника закладывает его работодатель, который ежемесячно уплачивает страховые взносы в систему обязательного пенсионного страхования. Взносы учитываются на индивидуальном лицевом счете, который Пенсионный фонд открывает каждому раб</w:t>
      </w:r>
      <w:r>
        <w:t>отающему гражданину. Номер этого счета (СНИЛС) указан на свидетельстве обязательного пенсионного страхования.</w:t>
      </w:r>
    </w:p>
    <w:p w:rsidR="00193E08" w:rsidRDefault="00361274">
      <w:pPr>
        <w:pStyle w:val="af"/>
        <w:spacing w:beforeAutospacing="0" w:afterAutospacing="0"/>
        <w:ind w:firstLine="709"/>
        <w:jc w:val="both"/>
      </w:pPr>
      <w:r>
        <w:t>Работодатель, выплачивающий «белую» зарплату, является гарантом для своего работника в обеспечении ему достойной пенсии. Чем больше накопленная су</w:t>
      </w:r>
      <w:r>
        <w:t>мма страховых взносов, тем выше размер устанавливаемой страховой пенсии.</w:t>
      </w:r>
    </w:p>
    <w:p w:rsidR="00193E08" w:rsidRDefault="00361274">
      <w:pPr>
        <w:pStyle w:val="af"/>
        <w:spacing w:beforeAutospacing="0" w:afterAutospacing="0"/>
        <w:ind w:firstLine="709"/>
        <w:jc w:val="both"/>
      </w:pPr>
      <w:r>
        <w:t>При «серых» схемах оплаты труда страховые взносы либо уплачиваются в минимальном размере, либо не уплачиваются совсем. В таких случаях средства не поступают на пополнение индивидуальн</w:t>
      </w:r>
      <w:r>
        <w:t>ого лицевого счета гражданина в ПФР, или будущая пенсия формируется в минимальном размере.</w:t>
      </w:r>
    </w:p>
    <w:p w:rsidR="00193E08" w:rsidRDefault="00361274">
      <w:pPr>
        <w:pStyle w:val="af"/>
        <w:spacing w:beforeAutospacing="0" w:afterAutospacing="0"/>
        <w:ind w:firstLine="709"/>
        <w:jc w:val="both"/>
      </w:pPr>
      <w:r>
        <w:t>Соглашаясь на зарплату в конверте, граждане лишают себя не только будущей пенсии, но и прав социальной защиты – нет гарантий оплаты отпуска, листа нетрудоспособности</w:t>
      </w:r>
      <w:r>
        <w:t>, в том числе по беременности и родам, и многое другое.</w:t>
      </w:r>
    </w:p>
    <w:p w:rsidR="00193E08" w:rsidRDefault="00361274">
      <w:pPr>
        <w:pStyle w:val="af"/>
        <w:spacing w:beforeAutospacing="0" w:afterAutospacing="0"/>
        <w:ind w:firstLine="709"/>
        <w:jc w:val="both"/>
      </w:pPr>
      <w:r>
        <w:t>Контролируйте Вашего работодателя – проверяйте состояние своего индивидуального лицевого счета. Удобнее всего это делать с помощью Личного кабинета гражданина на сайте ПФР. Чтобы войти в него, использ</w:t>
      </w:r>
      <w:r>
        <w:t xml:space="preserve">уйте Ваш логин и пароль от портала Госуслуг. </w:t>
      </w:r>
    </w:p>
    <w:p w:rsidR="00193E08" w:rsidRDefault="00361274">
      <w:pPr>
        <w:pStyle w:val="af"/>
        <w:spacing w:beforeAutospacing="0" w:afterAutospacing="0"/>
        <w:ind w:firstLine="709"/>
        <w:jc w:val="both"/>
      </w:pPr>
      <w:r>
        <w:t>Также обратиться за выпиской из индивидуального лицевого счета можно лично в ПФР, МФЦ или онлайн на портале Госуслуг.</w:t>
      </w:r>
    </w:p>
    <w:p w:rsidR="00193E08" w:rsidRDefault="00361274">
      <w:pPr>
        <w:pStyle w:val="af"/>
        <w:spacing w:beforeAutospacing="0" w:afterAutospacing="0"/>
        <w:ind w:firstLine="709"/>
        <w:jc w:val="both"/>
      </w:pPr>
      <w:r>
        <w:t>«Белая» зарплата – основа будущей пенсии.</w:t>
      </w:r>
    </w:p>
    <w:p w:rsidR="00193E08" w:rsidRDefault="00193E08">
      <w:pPr>
        <w:jc w:val="both"/>
        <w:rPr>
          <w:rFonts w:ascii="Myriad Pro" w:hAnsi="Myriad Pro"/>
          <w:b/>
          <w:color w:val="488DCD"/>
        </w:rPr>
      </w:pPr>
    </w:p>
    <w:p w:rsidR="00193E08" w:rsidRDefault="00193E08">
      <w:pPr>
        <w:jc w:val="center"/>
        <w:rPr>
          <w:rFonts w:ascii="Myriad Pro" w:hAnsi="Myriad Pro"/>
          <w:b/>
          <w:color w:val="488DCD"/>
        </w:rPr>
      </w:pPr>
    </w:p>
    <w:p w:rsidR="00193E08" w:rsidRDefault="00193E08">
      <w:pPr>
        <w:jc w:val="center"/>
        <w:rPr>
          <w:rFonts w:ascii="Myriad Pro" w:hAnsi="Myriad Pro"/>
          <w:b/>
          <w:color w:val="488DCD"/>
        </w:rPr>
      </w:pPr>
    </w:p>
    <w:p w:rsidR="00193E08" w:rsidRDefault="00361274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193E08" w:rsidRDefault="00193E08">
      <w:pPr>
        <w:pStyle w:val="af"/>
        <w:spacing w:beforeAutospacing="0" w:afterAutospacing="0"/>
        <w:rPr>
          <w:rFonts w:ascii="Myriad Pro" w:hAnsi="Myriad Pro"/>
          <w:b/>
          <w:color w:val="488DCD"/>
        </w:rPr>
      </w:pPr>
    </w:p>
    <w:p w:rsidR="00193E08" w:rsidRDefault="00361274">
      <w:pPr>
        <w:pStyle w:val="af"/>
        <w:spacing w:beforeAutospacing="0" w:afterAutospacing="0"/>
        <w:jc w:val="center"/>
        <w:rPr>
          <w:rStyle w:val="-"/>
          <w:rFonts w:ascii="Myriad Pro" w:hAnsi="Myriad Pro"/>
          <w:b/>
          <w:color w:val="488DCD"/>
          <w:u w:val="none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E08" w:rsidSect="00193E08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274" w:rsidRDefault="00361274" w:rsidP="00193E08">
      <w:r>
        <w:separator/>
      </w:r>
    </w:p>
  </w:endnote>
  <w:endnote w:type="continuationSeparator" w:id="1">
    <w:p w:rsidR="00361274" w:rsidRDefault="00361274" w:rsidP="00193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08" w:rsidRDefault="00193E08">
    <w:pPr>
      <w:pStyle w:val="Footer"/>
      <w:ind w:right="360"/>
    </w:pPr>
    <w:r>
      <w:pict>
        <v:rect id="_x0000_s1027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193E08" w:rsidRDefault="00193E08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61274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361274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08" w:rsidRDefault="00193E08">
    <w:pPr>
      <w:pStyle w:val="Footer"/>
      <w:ind w:right="360"/>
    </w:pPr>
    <w:r>
      <w:pict>
        <v:line id="Line 4" o:spid="_x0000_s1026" style="position:absolute;z-index:251660800" from="-2.1pt,-2.4pt" to="498.05pt,-2.4pt" o:allowincell="f" strokeweight=".35mm">
          <v:fill o:detectmouseclick="t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08" w:rsidRDefault="00193E08">
    <w:pPr>
      <w:pStyle w:val="Footer"/>
      <w:ind w:right="360"/>
    </w:pPr>
    <w:r>
      <w:pict>
        <v:line id="_x0000_s1025" style="position:absolute;z-index:251661824" from="-2.1pt,-2.4pt" to="498.05pt,-2.4pt" o:allowincell="f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274" w:rsidRDefault="00361274" w:rsidP="00193E08">
      <w:r>
        <w:separator/>
      </w:r>
    </w:p>
  </w:footnote>
  <w:footnote w:type="continuationSeparator" w:id="1">
    <w:p w:rsidR="00361274" w:rsidRDefault="00361274" w:rsidP="00193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08" w:rsidRDefault="00253CA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11.6pt;margin-top:30.9pt;width:98.5pt;height:22.85pt;z-index:-251652608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253CA5" w:rsidRDefault="00253CA5" w:rsidP="00253CA5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_x0000_s1035" type="#_x0000_t202" style="position:absolute;margin-left:-2.1pt;margin-top:25.45pt;width:478.6pt;height:1in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253CA5" w:rsidRPr="00931278" w:rsidRDefault="00253CA5" w:rsidP="00253CA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253CA5" w:rsidRDefault="00253CA5" w:rsidP="00253CA5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253CA5" w:rsidRDefault="00253CA5" w:rsidP="00253CA5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253CA5" w:rsidRDefault="00253CA5" w:rsidP="00253CA5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253CA5" w:rsidRPr="00E01209" w:rsidRDefault="00253CA5" w:rsidP="00253CA5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253CA5" w:rsidRDefault="00253CA5" w:rsidP="00253CA5"/>
              <w:p w:rsidR="00253CA5" w:rsidRPr="00E01209" w:rsidRDefault="00253CA5" w:rsidP="00253CA5"/>
            </w:txbxContent>
          </v:textbox>
        </v:shape>
      </w:pict>
    </w:r>
    <w:r w:rsidR="00193E08">
      <w:pict/>
    </w:r>
    <w:r w:rsidR="00193E08">
      <w:pict>
        <v:shape id="Надпись 2" o:spid="_x0000_s1031" type="#_x0000_m1032" style="position:absolute;margin-left:399.6pt;margin-top:18.9pt;width:98.45pt;height:22.8pt;z-index:251655680;mso-wrap-style:square;v-text-anchor:top" coordsize="" o:allowincell="f" path="m,l-127,r,-127l,-127xe" fillcolor="white" stroked="f" strokecolor="#3465a4">
          <v:fill color2="black" o:detectmouseclick="t" type="solid"/>
          <v:stroke joinstyle="round" endcap="flat"/>
        </v:shape>
      </w:pict>
    </w:r>
    <w:r w:rsidR="00193E08">
      <w:pict/>
    </w:r>
    <w:r w:rsidR="00193E08">
      <w:pict>
        <v:shape id="Text Box 1" o:spid="_x0000_s1029" type="#_x0000_m1030" style="position:absolute;margin-left:4.4pt;margin-top:25.45pt;width:478.55pt;height:71.95pt;z-index:251657728;mso-wrap-style:square;v-text-anchor:top" coordsize="" o:allowincell="f" path="m,l-127,r,-127l,-127xe" filled="f" stroked="f" strokecolor="#3465a4">
          <v:fill o:detectmouseclick="t"/>
          <v:stroke joinstyle="round" endcap="flat"/>
        </v:shape>
      </w:pict>
    </w:r>
    <w:r w:rsidR="00193E08">
      <w:pict>
        <v:line id="Line 2" o:spid="_x0000_s1028" style="position:absolute;z-index:251658752" from="27pt,97.45pt" to="440.75pt,97.45pt" o:allowincell="f" strokeweight=".35mm">
          <v:fill o:detectmouseclick="t"/>
        </v:line>
      </w:pict>
    </w:r>
    <w:r w:rsidR="00361274">
      <w:rPr>
        <w:noProof/>
      </w:rPr>
      <w:drawing>
        <wp:anchor distT="0" distB="0" distL="0" distR="0" simplePos="0" relativeHeight="251653632" behindDoc="1" locked="0" layoutInCell="0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93E08"/>
    <w:rsid w:val="00193E08"/>
    <w:rsid w:val="00253CA5"/>
    <w:rsid w:val="0036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3CA5"/>
    <w:pPr>
      <w:keepNext/>
      <w:suppressAutoHyphens w:val="0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93E08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193E08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193E08"/>
  </w:style>
  <w:style w:type="character" w:styleId="a4">
    <w:name w:val="Strong"/>
    <w:uiPriority w:val="22"/>
    <w:qFormat/>
    <w:rsid w:val="00193E08"/>
    <w:rPr>
      <w:b/>
      <w:bCs/>
    </w:rPr>
  </w:style>
  <w:style w:type="character" w:customStyle="1" w:styleId="-">
    <w:name w:val="Интернет-ссылка"/>
    <w:uiPriority w:val="99"/>
    <w:rsid w:val="00193E08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9">
    <w:name w:val="Заголовок"/>
    <w:basedOn w:val="a"/>
    <w:next w:val="aa"/>
    <w:qFormat/>
    <w:rsid w:val="00193E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pacing w:after="120"/>
    </w:pPr>
    <w:rPr>
      <w:lang w:eastAsia="ar-SA"/>
    </w:rPr>
  </w:style>
  <w:style w:type="paragraph" w:styleId="ab">
    <w:name w:val="List"/>
    <w:basedOn w:val="aa"/>
    <w:rsid w:val="00193E08"/>
    <w:rPr>
      <w:rFonts w:cs="Mangal"/>
    </w:rPr>
  </w:style>
  <w:style w:type="paragraph" w:customStyle="1" w:styleId="Caption">
    <w:name w:val="Caption"/>
    <w:basedOn w:val="a"/>
    <w:qFormat/>
    <w:rsid w:val="00193E08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193E08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  <w:rsid w:val="00193E08"/>
  </w:style>
  <w:style w:type="paragraph" w:customStyle="1" w:styleId="Header">
    <w:name w:val="Header"/>
    <w:basedOn w:val="a"/>
    <w:rsid w:val="00193E0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193E0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semiHidden/>
    <w:qFormat/>
    <w:rsid w:val="00193E0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qFormat/>
    <w:rsid w:val="00193E08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0">
    <w:name w:val="Body Text Indent"/>
    <w:basedOn w:val="a"/>
    <w:rsid w:val="00015B35"/>
    <w:pPr>
      <w:spacing w:after="120"/>
      <w:ind w:left="283"/>
    </w:pPr>
  </w:style>
  <w:style w:type="paragraph" w:customStyle="1" w:styleId="af1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Текст документа"/>
    <w:basedOn w:val="af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f4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193E08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semiHidden/>
    <w:unhideWhenUsed/>
    <w:rsid w:val="00253CA5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semiHidden/>
    <w:rsid w:val="00253CA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53CA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pfr.krasnodarskiikrai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k.ru/pfr.krasnodarskiikra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pfr_kuba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D7F6-139D-42C9-B79D-BCA16D38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>PFR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3</cp:revision>
  <cp:lastPrinted>2022-05-11T06:37:00Z</cp:lastPrinted>
  <dcterms:created xsi:type="dcterms:W3CDTF">2022-05-18T08:12:00Z</dcterms:created>
  <dcterms:modified xsi:type="dcterms:W3CDTF">2022-05-21T15:19:00Z</dcterms:modified>
  <dc:language>ru-RU</dc:language>
</cp:coreProperties>
</file>