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Пособия получат все граждане, которым они положены по закону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b/>
        </w:rPr>
        <w:t>Краснодар, 17 августа 2021 года.</w:t>
      </w:r>
      <w:r>
        <w:rPr/>
        <w:t xml:space="preserve"> </w:t>
      </w:r>
      <w:r>
        <w:rPr>
          <w:color w:val="212121"/>
        </w:rPr>
        <w:t>В последнее время в Отделение Пенсионного фонда Российской Федерации по Краснодарскому краю обращается всё больше граждан с вопросами по новым ежемесячным пособиям для беременных, вставших на учёт в ранние сроки, и родителям, которые в одиночку воспитывают детей от 8 до 16 лет включительно. Чаще всего граждане интересуются, почему до сих пор не получили выплаты, хотя заявление подано давно, а срок его рассмотрения составляет всего 10 рабочих дней.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В связи с этим Отделение ПФР сообщает, что длительные сроки ожидания связаны, в первую очередь, с тем, что по закону пособие положено лишь малообеспеченным семьям. Пенсионный фонд обязан проверить информацию по каждому заявлению, прежде чем вынести решение. И для этого специалистами ПФР направляются запросы в другие ведомства, такие как МВД, ФНС, ФСС, медицинские учреждения, ЗАГС, Росреестр и многие другие. В случае, когда ответ из других ведомств задерживается, сроки рассмотрения заявления могут быть увеличены ещё на 20 рабочих дней.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Стоит отметить, что поступает очень много заявлений от граждан, которые не имеют права на получение пособия. Наиболее часто это граждане, у которых: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12121"/>
        </w:rPr>
      </w:pPr>
      <w:r>
        <w:rPr>
          <w:color w:val="212121"/>
        </w:rPr>
        <w:t>доход выше среднедушевого;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12121"/>
        </w:rPr>
      </w:pPr>
      <w:r>
        <w:rPr>
          <w:color w:val="212121"/>
          <w:szCs w:val="24"/>
        </w:rPr>
        <w:t>имеется две и более машин в собственности;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12121"/>
        </w:rPr>
      </w:pPr>
      <w:r>
        <w:rPr>
          <w:color w:val="212121"/>
          <w:szCs w:val="24"/>
        </w:rPr>
        <w:t>имеется две и более жилплощадей в собственности;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12121"/>
        </w:rPr>
      </w:pPr>
      <w:r>
        <w:rPr>
          <w:color w:val="212121"/>
          <w:szCs w:val="24"/>
        </w:rPr>
        <w:t>ребёнку исполнилось 17 лет до вступления в силу закона;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12121"/>
        </w:rPr>
      </w:pPr>
      <w:r>
        <w:rPr>
          <w:color w:val="212121"/>
          <w:szCs w:val="24"/>
        </w:rPr>
        <w:t>встала на учёт после 12 недели беременности.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На заявления таких граждан Отделение ПФР может ответить только отказом.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Также отказывать приходится гражданам, допустившим ошибки в заявлении. Если специалисты Пенсионного фонда выявили предоставление недостоверных сведений, то такое заявление возвращается гражданину на доработку. При непредоставлении запрашиваемой информации также выносится отказ. Например, при заполнении заявления мамой из неполной семьи, в которой есть два ребёнка, но одному из них больше 17 лет, она указала лишь того ребёнка, на которого положено пособие. Специалисты ПФР, из-за отсутствия сведений о старшем ребёнке, при принятии решения доход семьи будут делить на двоих, в результате доход семьи может получиться выше среднедушевого. По такому заявлению будет вынесен отказ.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Отделение ПФР призывает граждан не волноваться. Пособия получат все граждане, которым они положены по закону. Тем, кто ещё не подал заявление, Пенсионный фонд настоятельно рекомендует заполнять его внимательно и не допускать ошибок – это сократит сроки для вынесения решения.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>Заявление можно подать как через личный кабинет на портале Госуслуг, так и в клиентской службе ПФР. Но учитывая эпидемическую обстановку, Отделение ПФР настоятельно рекомендует гражданам пользоваться электронными услугами. Берегите себя!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6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 xml:space="preserve"> </w:t>
      </w:r>
    </w:p>
    <w:sectPr>
      <w:headerReference w:type="default" r:id="rId12"/>
      <w:footerReference w:type="default" r:id="rId13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635"/>
              <wp:effectExtent l="11430" t="7620" r="8255" b="11430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635"/>
              <wp:effectExtent l="9525" t="8890" r="12065" b="10160"/>
              <wp:wrapNone/>
              <wp:docPr id="8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9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11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aceboo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twitter.com/pfr_krasnodar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vk.com/pfr.krasnodarskiikrai" TargetMode="External"/><Relationship Id="rId8" Type="http://schemas.openxmlformats.org/officeDocument/2006/relationships/image" Target="media/image4.png"/><Relationship Id="rId9" Type="http://schemas.openxmlformats.org/officeDocument/2006/relationships/hyperlink" Target="http://ok.ru/pfr.krasnodarskiikrai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://www.instagram.com/pfr.krasnodarskiikrai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E96A-8392-48A8-B934-B0687D31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1</Pages>
  <Words>404</Words>
  <Characters>2491</Characters>
  <CharactersWithSpaces>2897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Обиход Владимир Анатольевич</cp:lastModifiedBy>
  <cp:revision>2</cp:revision>
  <cp:lastPrinted>2021-07-15T05:35:00Z</cp:lastPrinted>
  <dcterms:created xsi:type="dcterms:W3CDTF">2021-08-17T05:29:00Z</dcterms:created>
  <dcterms:modified xsi:type="dcterms:W3CDTF">2021-08-17T05:29:00Z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