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1" w:rsidRPr="00C77F06" w:rsidRDefault="00C15DD1" w:rsidP="00006C36">
      <w:pPr>
        <w:pStyle w:val="1"/>
        <w:rPr>
          <w:sz w:val="28"/>
          <w:szCs w:val="28"/>
        </w:rPr>
      </w:pPr>
    </w:p>
    <w:p w:rsidR="00441430" w:rsidRDefault="00441430" w:rsidP="00D422F9">
      <w:pPr>
        <w:pStyle w:val="1"/>
        <w:jc w:val="center"/>
        <w:rPr>
          <w:bCs/>
          <w:kern w:val="36"/>
          <w:sz w:val="28"/>
          <w:szCs w:val="28"/>
        </w:rPr>
      </w:pPr>
    </w:p>
    <w:p w:rsidR="00441430" w:rsidRDefault="00441430" w:rsidP="00D422F9">
      <w:pPr>
        <w:pStyle w:val="1"/>
        <w:jc w:val="center"/>
        <w:rPr>
          <w:bCs/>
          <w:kern w:val="36"/>
          <w:sz w:val="28"/>
          <w:szCs w:val="28"/>
        </w:rPr>
      </w:pPr>
    </w:p>
    <w:p w:rsidR="003D6BB1" w:rsidRPr="00B1230F" w:rsidRDefault="003D6BB1" w:rsidP="003D6BB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D6BB1">
        <w:rPr>
          <w:b/>
          <w:bCs/>
          <w:color w:val="000000"/>
          <w:sz w:val="28"/>
          <w:szCs w:val="28"/>
        </w:rPr>
        <w:t xml:space="preserve">С 1 апреля пенсии по государственному обеспечению </w:t>
      </w:r>
    </w:p>
    <w:p w:rsidR="003D6BB1" w:rsidRPr="003D6BB1" w:rsidRDefault="003D6BB1" w:rsidP="003D6BB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D6BB1">
        <w:rPr>
          <w:b/>
          <w:bCs/>
          <w:color w:val="000000"/>
          <w:sz w:val="28"/>
          <w:szCs w:val="28"/>
        </w:rPr>
        <w:t>будут увеличены на 6,1%</w:t>
      </w:r>
    </w:p>
    <w:p w:rsidR="00441430" w:rsidRPr="00441430" w:rsidRDefault="00441430" w:rsidP="00441430"/>
    <w:p w:rsidR="00816EC2" w:rsidRPr="001742FB" w:rsidRDefault="00816EC2" w:rsidP="005634EE">
      <w:pPr>
        <w:jc w:val="both"/>
        <w:rPr>
          <w:b/>
        </w:rPr>
      </w:pPr>
    </w:p>
    <w:p w:rsidR="003D6BB1" w:rsidRPr="003D6BB1" w:rsidRDefault="00D514CE" w:rsidP="003D6BB1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b/>
          <w:bCs/>
          <w:color w:val="000000"/>
          <w:sz w:val="48"/>
          <w:szCs w:val="48"/>
        </w:rPr>
      </w:pPr>
      <w:r w:rsidRPr="00D95DCA">
        <w:rPr>
          <w:b/>
        </w:rPr>
        <w:t xml:space="preserve">Краснодар, </w:t>
      </w:r>
      <w:r w:rsidR="003D6BB1">
        <w:rPr>
          <w:b/>
        </w:rPr>
        <w:t>3</w:t>
      </w:r>
      <w:r w:rsidR="003D6BB1" w:rsidRPr="003D6BB1">
        <w:rPr>
          <w:b/>
        </w:rPr>
        <w:t>1</w:t>
      </w:r>
      <w:r w:rsidR="00D422F9" w:rsidRPr="00D95DCA">
        <w:rPr>
          <w:b/>
        </w:rPr>
        <w:t xml:space="preserve"> марта</w:t>
      </w:r>
      <w:r w:rsidR="007E5E8E" w:rsidRPr="00D95DCA">
        <w:rPr>
          <w:b/>
        </w:rPr>
        <w:t xml:space="preserve"> 2020</w:t>
      </w:r>
      <w:r w:rsidRPr="00D95DCA">
        <w:rPr>
          <w:b/>
        </w:rPr>
        <w:t xml:space="preserve"> года. </w:t>
      </w:r>
      <w:r w:rsidR="003D6BB1">
        <w:rPr>
          <w:rFonts w:ascii="Tms Rmn" w:hAnsi="Tms Rmn" w:cs="Tms Rmn"/>
          <w:color w:val="000000"/>
        </w:rPr>
        <w:t>Пенсии по государственному пенсионному обеспечению, включая социальные пенсии, с 1 апреля 2020 года будут увеличены на 6,1% – в соответствии с ростом прожиточного минимума пенсионера в 2019 году. Повышение коснется порядка 117,4 тысяч пенсионеров Кубани, включая 110 тысяч получателей социальных пенсий.</w:t>
      </w:r>
    </w:p>
    <w:p w:rsidR="003D6BB1" w:rsidRDefault="003D6BB1" w:rsidP="003D6BB1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Одновременно с индексацией социальных пенсий повысятся пенсии военнослужащих, проходивших военную службу по призыву, и членов их семей, участников Великой Отечественной войны, граждан, пострадавших в результате радиационных или техногенных катастроф, и членов их семей, граждан из числа работников летно-испытательного состава и некоторых других.</w:t>
      </w:r>
    </w:p>
    <w:p w:rsidR="003D6BB1" w:rsidRDefault="003D6BB1" w:rsidP="003D6BB1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Средний размер социальной пенсии после повышения составит 9237 рублей. Средний размер социальной пенсии детям-инвалидам и инвалидам с детства первой группы составит 13454 рубля.</w:t>
      </w:r>
    </w:p>
    <w:p w:rsidR="003D6BB1" w:rsidRDefault="003D6BB1" w:rsidP="003D6BB1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</w:p>
    <w:p w:rsidR="00441430" w:rsidRDefault="00441430" w:rsidP="003D6BB1">
      <w:pPr>
        <w:autoSpaceDE w:val="0"/>
        <w:autoSpaceDN w:val="0"/>
        <w:adjustRightInd w:val="0"/>
        <w:ind w:firstLine="708"/>
        <w:jc w:val="both"/>
        <w:rPr>
          <w:rFonts w:ascii="Myriad Pro" w:hAnsi="Myriad Pro"/>
          <w:b/>
          <w:color w:val="488DCD"/>
        </w:rPr>
      </w:pPr>
    </w:p>
    <w:p w:rsidR="00441430" w:rsidRDefault="00441430" w:rsidP="00EE544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EE544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C2" w:rsidRPr="00441430" w:rsidRDefault="00816EC2" w:rsidP="00EE5445">
      <w:pPr>
        <w:rPr>
          <w:b/>
          <w:color w:val="488DCD"/>
          <w:sz w:val="20"/>
          <w:szCs w:val="20"/>
        </w:rPr>
      </w:pPr>
    </w:p>
    <w:p w:rsidR="00455E8D" w:rsidRDefault="00455E8D" w:rsidP="00186EAB">
      <w:pPr>
        <w:jc w:val="right"/>
        <w:rPr>
          <w:b/>
          <w:color w:val="488DCD"/>
          <w:sz w:val="20"/>
          <w:szCs w:val="20"/>
        </w:rPr>
      </w:pPr>
    </w:p>
    <w:p w:rsidR="00455E8D" w:rsidRDefault="00455E8D" w:rsidP="00186EAB">
      <w:pPr>
        <w:jc w:val="right"/>
        <w:rPr>
          <w:b/>
          <w:color w:val="488DCD"/>
          <w:sz w:val="20"/>
          <w:szCs w:val="20"/>
        </w:rPr>
      </w:pPr>
    </w:p>
    <w:p w:rsidR="00455E8D" w:rsidRDefault="00455E8D" w:rsidP="00186EAB">
      <w:pPr>
        <w:jc w:val="right"/>
        <w:rPr>
          <w:b/>
          <w:color w:val="488DCD"/>
          <w:sz w:val="20"/>
          <w:szCs w:val="20"/>
        </w:rPr>
      </w:pPr>
    </w:p>
    <w:p w:rsidR="00455E8D" w:rsidRDefault="00455E8D" w:rsidP="00186EAB">
      <w:pPr>
        <w:jc w:val="right"/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17F" w:rsidRDefault="002C617F">
      <w:r>
        <w:separator/>
      </w:r>
    </w:p>
  </w:endnote>
  <w:endnote w:type="continuationSeparator" w:id="1">
    <w:p w:rsidR="002C617F" w:rsidRDefault="002C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749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7494A">
    <w:pPr>
      <w:pStyle w:val="a4"/>
      <w:ind w:right="360"/>
    </w:pPr>
    <w:r>
      <w:rPr>
        <w:noProof/>
      </w:rPr>
      <w:pict>
        <v:line id="Line 4" o:spid="_x0000_s573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17F" w:rsidRDefault="002C617F">
      <w:r>
        <w:separator/>
      </w:r>
    </w:p>
  </w:footnote>
  <w:footnote w:type="continuationSeparator" w:id="1">
    <w:p w:rsidR="002C617F" w:rsidRDefault="002C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9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7348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494A">
      <w:rPr>
        <w:noProof/>
      </w:rPr>
      <w:pict>
        <v:shape id="Text Box 1" o:spid="_x0000_s57347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07494A">
      <w:rPr>
        <w:noProof/>
      </w:rPr>
      <w:pict>
        <v:line id="Line 2" o:spid="_x0000_s57346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8370"/>
    <o:shapelayout v:ext="edit">
      <o:idmap v:ext="edit" data="5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7494A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617F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076EC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230F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07494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7494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94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749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7494A"/>
  </w:style>
  <w:style w:type="paragraph" w:styleId="a6">
    <w:name w:val="Balloon Text"/>
    <w:basedOn w:val="a"/>
    <w:semiHidden/>
    <w:rsid w:val="0007494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7494A"/>
    <w:rPr>
      <w:b/>
      <w:bCs/>
    </w:rPr>
  </w:style>
  <w:style w:type="paragraph" w:styleId="a8">
    <w:name w:val="Normal (Web)"/>
    <w:basedOn w:val="a"/>
    <w:uiPriority w:val="99"/>
    <w:rsid w:val="0007494A"/>
    <w:pPr>
      <w:spacing w:before="100" w:beforeAutospacing="1" w:after="100" w:afterAutospacing="1"/>
    </w:pPr>
  </w:style>
  <w:style w:type="character" w:styleId="a9">
    <w:name w:val="Hyperlink"/>
    <w:uiPriority w:val="99"/>
    <w:rsid w:val="0007494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48FF-63F8-4C47-A25E-87E00F0A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967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2020-03-03T06:16:00Z</cp:lastPrinted>
  <dcterms:created xsi:type="dcterms:W3CDTF">2020-03-30T12:21:00Z</dcterms:created>
  <dcterms:modified xsi:type="dcterms:W3CDTF">2020-03-30T13:47:00Z</dcterms:modified>
</cp:coreProperties>
</file>